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8571" w14:textId="77777777" w:rsidR="003A0875" w:rsidRPr="0080114D" w:rsidRDefault="003A0875" w:rsidP="003A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EB2115" w14:textId="77777777" w:rsidR="00F93147" w:rsidRDefault="00F93147" w:rsidP="00F9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74">
        <w:rPr>
          <w:rFonts w:ascii="Times New Roman" w:hAnsi="Times New Roman" w:cs="Times New Roman"/>
          <w:b/>
          <w:sz w:val="24"/>
          <w:szCs w:val="24"/>
        </w:rPr>
        <w:t>Аналитическая справ</w:t>
      </w:r>
      <w:r>
        <w:rPr>
          <w:rFonts w:ascii="Times New Roman" w:hAnsi="Times New Roman" w:cs="Times New Roman"/>
          <w:b/>
          <w:sz w:val="24"/>
          <w:szCs w:val="24"/>
        </w:rPr>
        <w:t>ка о результатах мониторинга РПП</w:t>
      </w:r>
      <w:r w:rsidRPr="00D31C74">
        <w:rPr>
          <w:rFonts w:ascii="Times New Roman" w:hAnsi="Times New Roman" w:cs="Times New Roman"/>
          <w:b/>
          <w:sz w:val="24"/>
          <w:szCs w:val="24"/>
        </w:rPr>
        <w:t xml:space="preserve">С </w:t>
      </w:r>
    </w:p>
    <w:p w14:paraId="5D610515" w14:textId="0834CAB1" w:rsidR="00F93147" w:rsidRPr="00D31C74" w:rsidRDefault="00F93147" w:rsidP="00F9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7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27EA0">
        <w:rPr>
          <w:rFonts w:ascii="Times New Roman" w:hAnsi="Times New Roman" w:cs="Times New Roman"/>
          <w:b/>
          <w:sz w:val="24"/>
          <w:szCs w:val="24"/>
        </w:rPr>
        <w:t>МАДОУ «</w:t>
      </w:r>
      <w:r w:rsidR="00D675AD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="00227EA0">
        <w:rPr>
          <w:rFonts w:ascii="Times New Roman" w:hAnsi="Times New Roman" w:cs="Times New Roman"/>
          <w:b/>
          <w:sz w:val="24"/>
          <w:szCs w:val="24"/>
        </w:rPr>
        <w:t>комбинированного вида»</w:t>
      </w:r>
      <w:r w:rsidR="00D675AD">
        <w:rPr>
          <w:rFonts w:ascii="Times New Roman" w:hAnsi="Times New Roman" w:cs="Times New Roman"/>
          <w:b/>
          <w:sz w:val="24"/>
          <w:szCs w:val="24"/>
        </w:rPr>
        <w:t xml:space="preserve"> п. Волховец</w:t>
      </w:r>
    </w:p>
    <w:p w14:paraId="6E0CEA64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8F086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Для успешной реализации образовательной программы, для развития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дошкольного возраста в соответствии с особенностями каждого возрастного этапа, охраны и укрепления здоровья, учёта особенностей и коррекции недостатков их развития, большую роль играет развивающая предметно -пространственная среда.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Развивающая среда группы является источником становления субъективного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опыта ребенка. Каждый компонент предметно - развивающей среды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формированию у ребенка опыта освоения средств и способов познания и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окружающим миром, опыта возникновения мотивов новых видов деятельности,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общения с взрослыми и сверстниками. В соответствии с ФГОС содержание дошкольной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ступени предусматривает одну из форм вариативно - личностно-ориентированного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взаимодействия педагога с детьми. Одним из необходимых его условий становится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развивающего пространства в групповом помещении.</w:t>
      </w:r>
    </w:p>
    <w:p w14:paraId="207FF144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D3B79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развивающей предметно – пространственной среды</w:t>
      </w:r>
    </w:p>
    <w:p w14:paraId="6757741A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 xml:space="preserve">РППС </w:t>
      </w:r>
      <w:r w:rsidRPr="00AD3B79">
        <w:rPr>
          <w:rFonts w:ascii="Times New Roman" w:hAnsi="Times New Roman" w:cs="Times New Roman"/>
          <w:i/>
          <w:iCs/>
          <w:sz w:val="24"/>
          <w:szCs w:val="24"/>
        </w:rPr>
        <w:t>строилась с учетом организации деятельности детей:</w:t>
      </w:r>
    </w:p>
    <w:p w14:paraId="210DE9D8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В обучающей деятельности – подбор дидактического материала,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будет соответствовать изучаемой теме;</w:t>
      </w:r>
    </w:p>
    <w:p w14:paraId="2DD0BDEA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Для совместной деятельности воспитателя с детьми. Взрослый дополняет,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насыщает, изменяет предметную среду материалами для игры, рисования и других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деятельности в соответствии с возникшими у детей интересами;</w:t>
      </w:r>
    </w:p>
    <w:p w14:paraId="3C12878F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Для самостоятельной деятельности детей. Создаются условия для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творческого самовыражения, осознания себя, кооперации с равными без взрослых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посредников, для свободного упражнения в способах действие и умениях, замысливании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реализации собственных задач;</w:t>
      </w:r>
    </w:p>
    <w:p w14:paraId="2DE752B7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При создании развивающей предметной среды следует обратить внимание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то, что она должна способствовать развитию детской деятельности, отвечать ее задачам;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Соответствовать возрасту ребенка</w:t>
      </w:r>
    </w:p>
    <w:p w14:paraId="1E5D0130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Предусмотренная развивающая предметная среда нацеливает педагогов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творческий, кропотливый труд по развитию личности ребенка воспитанию социально-нравственных чувств дошкольников. Находясь в помещении дошкольного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ребенок удовлетворяет потребности в познавательном, речевом, социально-коммуникативном и художественно-эстетическом развитии. Каждый ребенок в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среде, может найти то, что его больше всего привлекает, радует, создает хорошее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настроение. Развивающей наша среда является потому, что, создавая ее, ставим перед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цель активизации и развития у детей интеллектуально-нравственных и эстетических качеств</w:t>
      </w:r>
    </w:p>
    <w:p w14:paraId="71034595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личности.</w:t>
      </w:r>
    </w:p>
    <w:p w14:paraId="25915958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Учитывая влияние средового пространства на организм человека, особенно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который более чувствителен и менее защищен, чем взрослый, в организации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пространства детского сада мы придерживались определенных правил:</w:t>
      </w:r>
    </w:p>
    <w:p w14:paraId="541D5451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Создание цветового комфорта;</w:t>
      </w:r>
    </w:p>
    <w:p w14:paraId="04388EFB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Создание визуального психологического комфорта: активное применение в</w:t>
      </w:r>
    </w:p>
    <w:p w14:paraId="08D1E7B6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оформлении интерьера природного компонента, обуславливающего взаимосвязь с</w:t>
      </w:r>
    </w:p>
    <w:p w14:paraId="77B2F141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окружающим миром;</w:t>
      </w:r>
    </w:p>
    <w:p w14:paraId="26DE3709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Исключение предметов, напоминающих об опасности, увядании, разрушении;</w:t>
      </w:r>
    </w:p>
    <w:p w14:paraId="35F227D1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Безопасность оборудований и материалов для здоровья детей;</w:t>
      </w:r>
    </w:p>
    <w:p w14:paraId="25EE44B6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7D3A"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Создание условий как для совместной деятельности воспитанников так 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индивидуальной, учитывая особенности развития каждого дошкольника.</w:t>
      </w:r>
    </w:p>
    <w:p w14:paraId="40CEAE0B" w14:textId="77777777" w:rsidR="003A0875" w:rsidRDefault="003A0875" w:rsidP="003A08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7B11D" w14:textId="77777777" w:rsidR="00491F15" w:rsidRPr="00D31C74" w:rsidRDefault="003A0875" w:rsidP="00491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74">
        <w:rPr>
          <w:rFonts w:ascii="Times New Roman" w:hAnsi="Times New Roman" w:cs="Times New Roman"/>
          <w:b/>
          <w:sz w:val="24"/>
          <w:szCs w:val="24"/>
        </w:rPr>
        <w:lastRenderedPageBreak/>
        <w:t>Мониторинговая карта предметно – развивающей среды</w:t>
      </w:r>
      <w:r w:rsidR="00491F15" w:rsidRPr="00491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F15" w:rsidRPr="00D31C74">
        <w:rPr>
          <w:rFonts w:ascii="Times New Roman" w:hAnsi="Times New Roman" w:cs="Times New Roman"/>
          <w:b/>
          <w:sz w:val="24"/>
          <w:szCs w:val="24"/>
        </w:rPr>
        <w:t>Мониторинговая карта предметно – развивающей среды</w:t>
      </w:r>
    </w:p>
    <w:tbl>
      <w:tblPr>
        <w:tblpPr w:leftFromText="180" w:rightFromText="180" w:vertAnchor="text" w:horzAnchor="margin" w:tblpXSpec="center" w:tblpY="1204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39"/>
        <w:gridCol w:w="5933"/>
        <w:gridCol w:w="425"/>
        <w:gridCol w:w="425"/>
        <w:gridCol w:w="425"/>
        <w:gridCol w:w="426"/>
        <w:gridCol w:w="425"/>
        <w:gridCol w:w="425"/>
        <w:gridCol w:w="284"/>
        <w:gridCol w:w="567"/>
        <w:gridCol w:w="425"/>
        <w:gridCol w:w="325"/>
      </w:tblGrid>
      <w:tr w:rsidR="00491F15" w:rsidRPr="00D31C74" w14:paraId="1F81FD05" w14:textId="77777777" w:rsidTr="00CF029C">
        <w:tc>
          <w:tcPr>
            <w:tcW w:w="236" w:type="dxa"/>
            <w:vMerge w:val="restart"/>
          </w:tcPr>
          <w:p w14:paraId="60528C8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2" w:type="dxa"/>
            <w:gridSpan w:val="2"/>
            <w:vMerge w:val="restart"/>
          </w:tcPr>
          <w:p w14:paraId="59E740C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7AD3C02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4152" w:type="dxa"/>
            <w:gridSpan w:val="10"/>
          </w:tcPr>
          <w:p w14:paraId="6BE3DC2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Оценки степени проявления показателей (баллы)</w:t>
            </w:r>
          </w:p>
        </w:tc>
      </w:tr>
      <w:tr w:rsidR="00491F15" w:rsidRPr="00D31C74" w14:paraId="29296DB9" w14:textId="77777777" w:rsidTr="00CF029C">
        <w:tc>
          <w:tcPr>
            <w:tcW w:w="236" w:type="dxa"/>
            <w:vMerge/>
          </w:tcPr>
          <w:p w14:paraId="58D4607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2" w:type="dxa"/>
            <w:gridSpan w:val="2"/>
            <w:vMerge/>
          </w:tcPr>
          <w:p w14:paraId="668673A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F108CA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8F02C6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0E4F19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2A151D3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070E043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3FC4B84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14:paraId="78DD5C4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5F29A7E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5C1BCF1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5" w:type="dxa"/>
          </w:tcPr>
          <w:p w14:paraId="31E494B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91F15" w:rsidRPr="00D31C74" w14:paraId="33C6B1C6" w14:textId="77777777" w:rsidTr="00CF029C">
        <w:tc>
          <w:tcPr>
            <w:tcW w:w="10760" w:type="dxa"/>
            <w:gridSpan w:val="13"/>
          </w:tcPr>
          <w:p w14:paraId="35630BC1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Предметно-развивающая среда обеспечивает условия определяемые СанПиНом</w:t>
            </w:r>
          </w:p>
        </w:tc>
      </w:tr>
      <w:tr w:rsidR="00491F15" w:rsidRPr="00D31C74" w14:paraId="0ABC2137" w14:textId="77777777" w:rsidTr="00CF029C">
        <w:tc>
          <w:tcPr>
            <w:tcW w:w="675" w:type="dxa"/>
            <w:gridSpan w:val="2"/>
          </w:tcPr>
          <w:p w14:paraId="689EB76B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3" w:type="dxa"/>
          </w:tcPr>
          <w:p w14:paraId="2BEF7072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Большое количество внутреннего пространства, позволяющее взрослым и детям свободно передвигаться (например, мебель не мешает детям; достаточно места для оборудования)</w:t>
            </w:r>
          </w:p>
        </w:tc>
        <w:tc>
          <w:tcPr>
            <w:tcW w:w="425" w:type="dxa"/>
          </w:tcPr>
          <w:p w14:paraId="1BB9807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681E77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09892D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68465C8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E58B51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C28B5A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20CCE63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FA78D3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14:paraId="09E13F4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2145B84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181FBCA9" w14:textId="77777777" w:rsidTr="00CF029C">
        <w:tc>
          <w:tcPr>
            <w:tcW w:w="675" w:type="dxa"/>
            <w:gridSpan w:val="2"/>
          </w:tcPr>
          <w:p w14:paraId="6E52FA24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3" w:type="dxa"/>
          </w:tcPr>
          <w:p w14:paraId="00533C01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Хорошая вентиляция, немного естественного освещения посредством окон или световых люков.Естественное освещение можно контролировать (например, посредством жалюзи или штор)</w:t>
            </w:r>
          </w:p>
        </w:tc>
        <w:tc>
          <w:tcPr>
            <w:tcW w:w="425" w:type="dxa"/>
          </w:tcPr>
          <w:p w14:paraId="1431AED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10CEB4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7AA2EE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6D7385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999B11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82B4B0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6FEACBB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D96532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B01863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7487C86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34DDA2F6" w14:textId="77777777" w:rsidTr="00CF029C">
        <w:tc>
          <w:tcPr>
            <w:tcW w:w="675" w:type="dxa"/>
            <w:gridSpan w:val="2"/>
          </w:tcPr>
          <w:p w14:paraId="14955D83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3" w:type="dxa"/>
          </w:tcPr>
          <w:p w14:paraId="41313452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Помещение в хорошем состоянии. Помещение достаточно чисто и осуществляется хороший уход за ним.</w:t>
            </w:r>
          </w:p>
        </w:tc>
        <w:tc>
          <w:tcPr>
            <w:tcW w:w="425" w:type="dxa"/>
          </w:tcPr>
          <w:p w14:paraId="17B0FD7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BF78EB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32C262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2FC08E3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91DC5D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63B1FA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353AD22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C9D767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FD5971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3011C5C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2D9560F5" w14:textId="77777777" w:rsidTr="00CF029C">
        <w:tc>
          <w:tcPr>
            <w:tcW w:w="675" w:type="dxa"/>
            <w:gridSpan w:val="2"/>
          </w:tcPr>
          <w:p w14:paraId="35C18345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3" w:type="dxa"/>
          </w:tcPr>
          <w:p w14:paraId="5BD5C7FB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Достаточное количество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31C74">
              <w:rPr>
                <w:rFonts w:ascii="Times New Roman" w:hAnsi="Times New Roman" w:cs="Times New Roman"/>
                <w:i/>
              </w:rPr>
              <w:t>мебели для регулярного ухода за детьми, игры и обучения.</w:t>
            </w:r>
          </w:p>
          <w:p w14:paraId="3365C0D3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Большая часть предметов мебели прочная и находится в хорошем состоянии. </w:t>
            </w:r>
          </w:p>
        </w:tc>
        <w:tc>
          <w:tcPr>
            <w:tcW w:w="425" w:type="dxa"/>
          </w:tcPr>
          <w:p w14:paraId="61A333E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D0BB35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4EBB27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12AA9B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CBCCE0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239D88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4033E2D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193513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B9F7A6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2027AFF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2D50F655" w14:textId="77777777" w:rsidTr="00CF029C">
        <w:tc>
          <w:tcPr>
            <w:tcW w:w="675" w:type="dxa"/>
            <w:gridSpan w:val="2"/>
          </w:tcPr>
          <w:p w14:paraId="56B55784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3" w:type="dxa"/>
          </w:tcPr>
          <w:p w14:paraId="05EB4BDB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Мебель для регулярного ухода за детьми является удобной в использовании (например, обеспечивается лёгкий доступ к убранным детским кроватям и коврикам). Используются столы для деревянных изделий, песка/воды или мольберт. </w:t>
            </w:r>
          </w:p>
        </w:tc>
        <w:tc>
          <w:tcPr>
            <w:tcW w:w="425" w:type="dxa"/>
          </w:tcPr>
          <w:p w14:paraId="2EC9CF6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F274B4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17FFC5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5FFB69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E0CD92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DF2C71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45CD949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ACAB57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DA0175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11ACCD6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162A929E" w14:textId="77777777" w:rsidTr="00CF029C">
        <w:tc>
          <w:tcPr>
            <w:tcW w:w="675" w:type="dxa"/>
            <w:gridSpan w:val="2"/>
          </w:tcPr>
          <w:p w14:paraId="1606F5C5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33" w:type="dxa"/>
          </w:tcPr>
          <w:p w14:paraId="240F46B5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Обустроено уютное место, доступное детям в течение значительной части дня. Уютное место не используется для активных физических игр. Большая часть предметов мягкой мебели чистая и в хорошем состоянии.</w:t>
            </w:r>
          </w:p>
        </w:tc>
        <w:tc>
          <w:tcPr>
            <w:tcW w:w="425" w:type="dxa"/>
          </w:tcPr>
          <w:p w14:paraId="791853C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554260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843E83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60310BC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49DC44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380DD9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41C0FFD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423676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D425F6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76542C0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74E54780" w14:textId="77777777" w:rsidTr="00CF029C">
        <w:tc>
          <w:tcPr>
            <w:tcW w:w="675" w:type="dxa"/>
            <w:gridSpan w:val="2"/>
          </w:tcPr>
          <w:p w14:paraId="7A476B2C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33" w:type="dxa"/>
          </w:tcPr>
          <w:p w14:paraId="20E76488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Как минимум пять центров по интересам дают детям разнообразие в выборе занятий. </w:t>
            </w:r>
          </w:p>
        </w:tc>
        <w:tc>
          <w:tcPr>
            <w:tcW w:w="425" w:type="dxa"/>
          </w:tcPr>
          <w:p w14:paraId="68087E7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8E8528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3B2E0D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3068126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397277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8D24B4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369F12C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FA10FE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0EAD03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3B422DD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4570628A" w14:textId="77777777" w:rsidTr="00CF029C">
        <w:tc>
          <w:tcPr>
            <w:tcW w:w="675" w:type="dxa"/>
            <w:gridSpan w:val="2"/>
          </w:tcPr>
          <w:p w14:paraId="1AF4F4C2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33" w:type="dxa"/>
          </w:tcPr>
          <w:p w14:paraId="425E88AC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Тихие и активные центры расположены таким образом, чтобы не мешать друг другу (место для чтения или прослушивания записей отделено от места для кубиков или домоводства). </w:t>
            </w:r>
          </w:p>
        </w:tc>
        <w:tc>
          <w:tcPr>
            <w:tcW w:w="425" w:type="dxa"/>
          </w:tcPr>
          <w:p w14:paraId="3FAE124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40078A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120607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0222E83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032639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824404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21C29DC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22C18A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0B9FF4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6A832D5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46F1E8C7" w14:textId="77777777" w:rsidTr="00CF029C">
        <w:tc>
          <w:tcPr>
            <w:tcW w:w="675" w:type="dxa"/>
            <w:gridSpan w:val="2"/>
          </w:tcPr>
          <w:p w14:paraId="0381177C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33" w:type="dxa"/>
          </w:tcPr>
          <w:p w14:paraId="0A6EB13D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Пространство организовано таким образом, чтобы не мешать большинству занятий (шкафы поставлены таким образом, что дети могут ходить между ними, а не через них; расположение мебели противодействует активным играм или бегу).</w:t>
            </w:r>
          </w:p>
        </w:tc>
        <w:tc>
          <w:tcPr>
            <w:tcW w:w="425" w:type="dxa"/>
          </w:tcPr>
          <w:p w14:paraId="539225A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8BC911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516725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292CADA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20D93F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DF13C9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3AAE8E5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596F0B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A9CE81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10812EE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54D26D9A" w14:textId="77777777" w:rsidTr="00CF029C">
        <w:tc>
          <w:tcPr>
            <w:tcW w:w="675" w:type="dxa"/>
            <w:gridSpan w:val="2"/>
          </w:tcPr>
          <w:p w14:paraId="497BFA5A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33" w:type="dxa"/>
          </w:tcPr>
          <w:p w14:paraId="3440234A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Центры организованы для независимого использования детьми (маркированные открытые полки, маркированные места хранения игрушек, полки не перегружены материалами, место для игр рядом с местом хранения игрушек). Доступны дополнительные материалы для расширения или изменения центров.</w:t>
            </w:r>
          </w:p>
        </w:tc>
        <w:tc>
          <w:tcPr>
            <w:tcW w:w="425" w:type="dxa"/>
          </w:tcPr>
          <w:p w14:paraId="1B96AA7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E17911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926201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6A9A1D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4B38C2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71396B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258ADF2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BA0874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871B48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7D26CEA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2A125E90" w14:textId="77777777" w:rsidTr="00CF029C">
        <w:tc>
          <w:tcPr>
            <w:tcW w:w="675" w:type="dxa"/>
            <w:gridSpan w:val="2"/>
          </w:tcPr>
          <w:p w14:paraId="27C388E2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33" w:type="dxa"/>
          </w:tcPr>
          <w:p w14:paraId="13671B13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Специально отведённое место для игры одного или двухдетей, отделённое от других (правило не мешать, небольшое пространство, огороженное шкафами). Место для уединения доступно в течение значительной части дня. </w:t>
            </w:r>
          </w:p>
        </w:tc>
        <w:tc>
          <w:tcPr>
            <w:tcW w:w="425" w:type="dxa"/>
          </w:tcPr>
          <w:p w14:paraId="75865AA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E4FAB3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167C62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528AA7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420863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EC92CB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46C6432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F0BDA2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14:paraId="44BC1A7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7F4F8E4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02C9AEDD" w14:textId="77777777" w:rsidTr="00CF029C">
        <w:tc>
          <w:tcPr>
            <w:tcW w:w="675" w:type="dxa"/>
            <w:gridSpan w:val="2"/>
          </w:tcPr>
          <w:p w14:paraId="1DC27E46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933" w:type="dxa"/>
          </w:tcPr>
          <w:p w14:paraId="4973139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Наличие более одного места для уединения.Персонал организует занятия или игры для одного-двух детей в месте для уединения отдельно от остальных (настольные игры на небольшом столе в углу, компьютер для одного-двух детей). </w:t>
            </w:r>
          </w:p>
        </w:tc>
        <w:tc>
          <w:tcPr>
            <w:tcW w:w="425" w:type="dxa"/>
          </w:tcPr>
          <w:p w14:paraId="5EC3E26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BD21D2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6B54BC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429706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4CB02F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B3D201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4303BBF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14F98E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14:paraId="65A98E0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34BAF15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74A43A6F" w14:textId="77777777" w:rsidTr="00CF029C">
        <w:tc>
          <w:tcPr>
            <w:tcW w:w="675" w:type="dxa"/>
            <w:gridSpan w:val="2"/>
          </w:tcPr>
          <w:p w14:paraId="0E460B5C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33" w:type="dxa"/>
          </w:tcPr>
          <w:p w14:paraId="302E8F4F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Большая часть выставки близко связана с текущей деятельностью и детьми в группе (картины и фотографии о недавних занятиях). Большая часть выставки состоит из работ детей. Многие выставленные предметы находятся на уровне глаз детей.</w:t>
            </w:r>
          </w:p>
        </w:tc>
        <w:tc>
          <w:tcPr>
            <w:tcW w:w="425" w:type="dxa"/>
          </w:tcPr>
          <w:p w14:paraId="053C8DB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F163C6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319780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31F127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A1347B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0B379C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0053542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7D14BD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357685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5B4B590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6302AA45" w14:textId="77777777" w:rsidTr="00CF029C">
        <w:tc>
          <w:tcPr>
            <w:tcW w:w="675" w:type="dxa"/>
            <w:gridSpan w:val="2"/>
          </w:tcPr>
          <w:p w14:paraId="5B62B80C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33" w:type="dxa"/>
          </w:tcPr>
          <w:p w14:paraId="753B8AC9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Выставка трёхмерных предметов, созданных детьми (пластилин, глина, дерево), а также плоских двумерных работ. </w:t>
            </w:r>
          </w:p>
        </w:tc>
        <w:tc>
          <w:tcPr>
            <w:tcW w:w="425" w:type="dxa"/>
          </w:tcPr>
          <w:p w14:paraId="0848267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2F8C7B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D11EC6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23A7051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97BC6E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C8A93E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6B59457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ACB78F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AED851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15185F0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5C17E34E" w14:textId="77777777" w:rsidTr="00CF029C">
        <w:tc>
          <w:tcPr>
            <w:tcW w:w="675" w:type="dxa"/>
            <w:gridSpan w:val="2"/>
          </w:tcPr>
          <w:p w14:paraId="784AF646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33" w:type="dxa"/>
          </w:tcPr>
          <w:p w14:paraId="6ED6DA22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Достаточно места на улице и немного места внутри здания. Пространство является легко доступным для детей группы (на том же этаже и рядом с комнатой для занятий, нет барьеров для детей с ограниченными возможностями).</w:t>
            </w:r>
          </w:p>
        </w:tc>
        <w:tc>
          <w:tcPr>
            <w:tcW w:w="425" w:type="dxa"/>
          </w:tcPr>
          <w:p w14:paraId="437B2A2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70E333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6CF1B7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25DB2A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F9C2F6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5D4324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6898B04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4B00E9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12C1BB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0430B83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4F64D316" w14:textId="77777777" w:rsidTr="00CF029C">
        <w:tc>
          <w:tcPr>
            <w:tcW w:w="675" w:type="dxa"/>
            <w:gridSpan w:val="2"/>
          </w:tcPr>
          <w:p w14:paraId="1B781290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33" w:type="dxa"/>
          </w:tcPr>
          <w:p w14:paraId="686CCF04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В уличном пространстве подвижных игр есть много различных видов поверхностей, позволяющих вести различные виды игр (песок, асфальт, дерево, трава).</w:t>
            </w:r>
          </w:p>
        </w:tc>
        <w:tc>
          <w:tcPr>
            <w:tcW w:w="425" w:type="dxa"/>
          </w:tcPr>
          <w:p w14:paraId="314EA8D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1B0188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BA98D0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294B9F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EAED97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4D9DF4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6556BAD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B49EE0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E3D069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3632A15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2284FE12" w14:textId="77777777" w:rsidTr="00CF029C">
        <w:tc>
          <w:tcPr>
            <w:tcW w:w="675" w:type="dxa"/>
            <w:gridSpan w:val="2"/>
          </w:tcPr>
          <w:p w14:paraId="6A02C137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33" w:type="dxa"/>
          </w:tcPr>
          <w:p w14:paraId="06BB4D1A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Уличное пространство имеет некоторую защиту от погоды (тень летом, солнце зимой, защита от ветра, хорошую систему отведения воды). </w:t>
            </w:r>
          </w:p>
        </w:tc>
        <w:tc>
          <w:tcPr>
            <w:tcW w:w="425" w:type="dxa"/>
          </w:tcPr>
          <w:p w14:paraId="5A89840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89C145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6C4D56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083B7FB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D9EC11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E6302C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376F2BC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EEFE2F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3E1E30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5BCEAB0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5D12F392" w14:textId="77777777" w:rsidTr="00CF029C">
        <w:tc>
          <w:tcPr>
            <w:tcW w:w="675" w:type="dxa"/>
            <w:gridSpan w:val="2"/>
          </w:tcPr>
          <w:p w14:paraId="6313C50A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33" w:type="dxa"/>
          </w:tcPr>
          <w:p w14:paraId="087AFBEF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Достаточно оборудования для подвижных игр, чтобы дети могли пользоваться им без длительной задержки. </w:t>
            </w:r>
          </w:p>
        </w:tc>
        <w:tc>
          <w:tcPr>
            <w:tcW w:w="425" w:type="dxa"/>
          </w:tcPr>
          <w:p w14:paraId="711FB77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8CF5B6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5F2575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6D0E2F3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4359C2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7B4824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52F685C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678098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61243C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15BF0AE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6E9E48CC" w14:textId="77777777" w:rsidTr="00CF029C">
        <w:tc>
          <w:tcPr>
            <w:tcW w:w="675" w:type="dxa"/>
            <w:gridSpan w:val="2"/>
          </w:tcPr>
          <w:p w14:paraId="3B172133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33" w:type="dxa"/>
          </w:tcPr>
          <w:p w14:paraId="0161705B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Оборудование развивает разные навыки (например, поддержание баланса, лазание, игра с мячом, колёсные игрушки с рулями и педалями). Используются как стационарное, так и переносное оборудование для подвижных игр. </w:t>
            </w:r>
          </w:p>
        </w:tc>
        <w:tc>
          <w:tcPr>
            <w:tcW w:w="425" w:type="dxa"/>
          </w:tcPr>
          <w:p w14:paraId="122009D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22601C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71E122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17AA697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F9C95C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52BD3A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6D649DF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80BF75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E1BFDC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62E4625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5A719C6E" w14:textId="77777777" w:rsidTr="00CF029C">
        <w:tc>
          <w:tcPr>
            <w:tcW w:w="675" w:type="dxa"/>
            <w:gridSpan w:val="2"/>
          </w:tcPr>
          <w:p w14:paraId="495BB118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33" w:type="dxa"/>
          </w:tcPr>
          <w:p w14:paraId="5DA5D0A4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Оборудование развивает навыки на различных уровнях (например, трёхколёсные велосипеды с педалями и без них, различные размеры мячей, доступ к горке посредством лестницы и наклонной поверхности). </w:t>
            </w:r>
          </w:p>
        </w:tc>
        <w:tc>
          <w:tcPr>
            <w:tcW w:w="425" w:type="dxa"/>
          </w:tcPr>
          <w:p w14:paraId="3D42052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8CBD63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EE61FA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D580B9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5C0E70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46D106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371C079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95C8F4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14:paraId="7EF0E1E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7A16DEE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186914C8" w14:textId="77777777" w:rsidTr="00CF029C">
        <w:trPr>
          <w:trHeight w:val="400"/>
        </w:trPr>
        <w:tc>
          <w:tcPr>
            <w:tcW w:w="10760" w:type="dxa"/>
            <w:gridSpan w:val="13"/>
          </w:tcPr>
          <w:p w14:paraId="538B0C70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Предметно-развивающая среда обеспечивает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психологическую безопасность</w:t>
            </w: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ребёнка:</w:t>
            </w:r>
          </w:p>
        </w:tc>
      </w:tr>
      <w:tr w:rsidR="00491F15" w:rsidRPr="00D31C74" w14:paraId="247ED3F9" w14:textId="77777777" w:rsidTr="00CF029C">
        <w:tc>
          <w:tcPr>
            <w:tcW w:w="675" w:type="dxa"/>
            <w:gridSpan w:val="2"/>
          </w:tcPr>
          <w:p w14:paraId="124F0C4F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33" w:type="dxa"/>
          </w:tcPr>
          <w:p w14:paraId="7D97E965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425" w:type="dxa"/>
          </w:tcPr>
          <w:p w14:paraId="47E1B87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96E489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6E33B1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65DEB3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C14A5D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F2B30A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6F640B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1CD83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D9E760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1322435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14:paraId="219A9E64" w14:textId="77777777" w:rsidTr="00CF029C">
        <w:tc>
          <w:tcPr>
            <w:tcW w:w="675" w:type="dxa"/>
            <w:gridSpan w:val="2"/>
          </w:tcPr>
          <w:p w14:paraId="3096D019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33" w:type="dxa"/>
          </w:tcPr>
          <w:p w14:paraId="24BA245A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 ПРС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425" w:type="dxa"/>
          </w:tcPr>
          <w:p w14:paraId="14115F4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981AED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F1D4BD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1F359F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FCE162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03447A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0ACE28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7C06D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81EB10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7C7B4F3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14:paraId="63640AD8" w14:textId="77777777" w:rsidTr="00CF029C">
        <w:tc>
          <w:tcPr>
            <w:tcW w:w="675" w:type="dxa"/>
            <w:gridSpan w:val="2"/>
          </w:tcPr>
          <w:p w14:paraId="43BB18CD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33" w:type="dxa"/>
          </w:tcPr>
          <w:p w14:paraId="7BB34C5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425" w:type="dxa"/>
          </w:tcPr>
          <w:p w14:paraId="28844D3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69420C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BBB848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3D74AD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55FDFB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A17659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EA175C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30FD7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9775B9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5300DE7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14:paraId="71AB6E32" w14:textId="77777777" w:rsidTr="00CF029C">
        <w:tc>
          <w:tcPr>
            <w:tcW w:w="675" w:type="dxa"/>
            <w:gridSpan w:val="2"/>
          </w:tcPr>
          <w:p w14:paraId="1000EB78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33" w:type="dxa"/>
          </w:tcPr>
          <w:p w14:paraId="0E561CC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Предметно- игровая среда безопасна для физического здоровья и отвечает требованиям Госстандарта и Госсанэпиднадзора России</w:t>
            </w:r>
          </w:p>
        </w:tc>
        <w:tc>
          <w:tcPr>
            <w:tcW w:w="425" w:type="dxa"/>
          </w:tcPr>
          <w:p w14:paraId="189A00D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71FF59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01CF9B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2A3EDB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5E36D5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0E6264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8575EC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DD366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37D6D3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1DD4396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14:paraId="2607466D" w14:textId="77777777" w:rsidTr="00CF029C">
        <w:tc>
          <w:tcPr>
            <w:tcW w:w="675" w:type="dxa"/>
            <w:gridSpan w:val="2"/>
          </w:tcPr>
          <w:p w14:paraId="58AF7A6F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33" w:type="dxa"/>
          </w:tcPr>
          <w:p w14:paraId="5EF8E15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Оборудование и игрушки изготовлены из безопасных для здоровья материалов</w:t>
            </w:r>
          </w:p>
        </w:tc>
        <w:tc>
          <w:tcPr>
            <w:tcW w:w="425" w:type="dxa"/>
          </w:tcPr>
          <w:p w14:paraId="0CE9D1D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12351D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308465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F7EE37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1E89D6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3EB3E1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2BA427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93981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F3F205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63C8B65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14:paraId="6A726A04" w14:textId="77777777" w:rsidTr="00CF029C">
        <w:tc>
          <w:tcPr>
            <w:tcW w:w="675" w:type="dxa"/>
            <w:gridSpan w:val="2"/>
          </w:tcPr>
          <w:p w14:paraId="002586E3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33" w:type="dxa"/>
          </w:tcPr>
          <w:p w14:paraId="3AB46A4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Поддерживаются в чистоте (моются, обрабатываются)</w:t>
            </w:r>
          </w:p>
        </w:tc>
        <w:tc>
          <w:tcPr>
            <w:tcW w:w="425" w:type="dxa"/>
          </w:tcPr>
          <w:p w14:paraId="365E58B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C7E902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E6C943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67FB5D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C70A0B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D1BC7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437AEA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33B72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6050F8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6B31A42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14:paraId="12F86F55" w14:textId="77777777" w:rsidTr="00CF029C">
        <w:tc>
          <w:tcPr>
            <w:tcW w:w="10760" w:type="dxa"/>
            <w:gridSpan w:val="13"/>
          </w:tcPr>
          <w:p w14:paraId="425A082D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 игровая среда обеспечивает разностороннее развитие детей и имеет следующие качества:</w:t>
            </w:r>
          </w:p>
        </w:tc>
      </w:tr>
      <w:tr w:rsidR="00491F15" w:rsidRPr="00D31C74" w14:paraId="1FEC80B9" w14:textId="77777777" w:rsidTr="00CF029C">
        <w:tc>
          <w:tcPr>
            <w:tcW w:w="675" w:type="dxa"/>
            <w:gridSpan w:val="2"/>
          </w:tcPr>
          <w:p w14:paraId="5FD3C035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33" w:type="dxa"/>
          </w:tcPr>
          <w:p w14:paraId="5981912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Полифункциональность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425" w:type="dxa"/>
          </w:tcPr>
          <w:p w14:paraId="5AAABEE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36AFBD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A4D137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19F1AA2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71A85A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F85EA1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4F72B52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7E9C343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8C11C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1D92B31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F15" w:rsidRPr="00D31C74" w14:paraId="1D1E7B66" w14:textId="77777777" w:rsidTr="00CF029C">
        <w:tc>
          <w:tcPr>
            <w:tcW w:w="675" w:type="dxa"/>
            <w:gridSpan w:val="2"/>
          </w:tcPr>
          <w:p w14:paraId="4F13021D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28</w:t>
            </w:r>
          </w:p>
        </w:tc>
        <w:tc>
          <w:tcPr>
            <w:tcW w:w="5933" w:type="dxa"/>
          </w:tcPr>
          <w:p w14:paraId="2744E24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Дидактическая ценность(возможность использования в </w:t>
            </w:r>
            <w:r w:rsidRPr="00D31C74">
              <w:rPr>
                <w:rFonts w:ascii="Times New Roman" w:hAnsi="Times New Roman" w:cs="Times New Roman"/>
                <w:i/>
              </w:rPr>
              <w:lastRenderedPageBreak/>
              <w:t>качестве средств обучения)</w:t>
            </w:r>
          </w:p>
        </w:tc>
        <w:tc>
          <w:tcPr>
            <w:tcW w:w="425" w:type="dxa"/>
          </w:tcPr>
          <w:p w14:paraId="18A8E20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1F32D0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9128E1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27E2564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114018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78AC8C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524500A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3C373E1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E55EB5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31336E6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48BA29CC" w14:textId="77777777" w:rsidTr="00CF029C">
        <w:trPr>
          <w:trHeight w:val="274"/>
        </w:trPr>
        <w:tc>
          <w:tcPr>
            <w:tcW w:w="675" w:type="dxa"/>
            <w:gridSpan w:val="2"/>
          </w:tcPr>
          <w:p w14:paraId="3570AAB5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29</w:t>
            </w:r>
          </w:p>
        </w:tc>
        <w:tc>
          <w:tcPr>
            <w:tcW w:w="5933" w:type="dxa"/>
          </w:tcPr>
          <w:p w14:paraId="3E51B38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Эстетическая направленность</w:t>
            </w:r>
          </w:p>
        </w:tc>
        <w:tc>
          <w:tcPr>
            <w:tcW w:w="425" w:type="dxa"/>
          </w:tcPr>
          <w:p w14:paraId="5F6015D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433630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26ACFA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16ADC1F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2F606D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370C96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28EB852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6E610CD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C36EA8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01D0F7A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14:paraId="1F03FDE0" w14:textId="77777777" w:rsidTr="00CF029C">
        <w:tc>
          <w:tcPr>
            <w:tcW w:w="675" w:type="dxa"/>
            <w:gridSpan w:val="2"/>
          </w:tcPr>
          <w:p w14:paraId="28E24650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5933" w:type="dxa"/>
          </w:tcPr>
          <w:p w14:paraId="0BB0355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Соответствие возрастным и индивидуальным потребностям ребёнка</w:t>
            </w:r>
          </w:p>
        </w:tc>
        <w:tc>
          <w:tcPr>
            <w:tcW w:w="425" w:type="dxa"/>
          </w:tcPr>
          <w:p w14:paraId="01FA3E7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83C27F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6D6E1F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6CA69A9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E865E7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3E3B92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2242DB8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79ED3D2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D511E2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4BFF5F9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14:paraId="7BE00803" w14:textId="77777777" w:rsidTr="00CF029C">
        <w:tc>
          <w:tcPr>
            <w:tcW w:w="675" w:type="dxa"/>
            <w:gridSpan w:val="2"/>
          </w:tcPr>
          <w:p w14:paraId="772F4D2B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31</w:t>
            </w:r>
          </w:p>
        </w:tc>
        <w:tc>
          <w:tcPr>
            <w:tcW w:w="5933" w:type="dxa"/>
          </w:tcPr>
          <w:p w14:paraId="6CB05FC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Существует периодическая сменяемость игрового оборудования. Что стимулирует активность детей</w:t>
            </w:r>
          </w:p>
        </w:tc>
        <w:tc>
          <w:tcPr>
            <w:tcW w:w="425" w:type="dxa"/>
          </w:tcPr>
          <w:p w14:paraId="4558655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B3465B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42DFBC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032128C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A25730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9BB3B4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1EDEBC5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61EBEE1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31A6AD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178246B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14:paraId="61FEA390" w14:textId="77777777" w:rsidTr="00CF029C">
        <w:tc>
          <w:tcPr>
            <w:tcW w:w="10760" w:type="dxa"/>
            <w:gridSpan w:val="13"/>
          </w:tcPr>
          <w:p w14:paraId="5CA04F01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Оснащение ПРС в соответствии направлениям развития ребёнка</w:t>
            </w:r>
          </w:p>
          <w:p w14:paraId="0D03B335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(примерный перечень оборудования в приложении)</w:t>
            </w:r>
          </w:p>
        </w:tc>
      </w:tr>
      <w:tr w:rsidR="00491F15" w:rsidRPr="00D31C74" w14:paraId="607FEEC1" w14:textId="77777777" w:rsidTr="00CF029C">
        <w:trPr>
          <w:trHeight w:val="264"/>
        </w:trPr>
        <w:tc>
          <w:tcPr>
            <w:tcW w:w="675" w:type="dxa"/>
            <w:gridSpan w:val="2"/>
          </w:tcPr>
          <w:p w14:paraId="00D5A4B5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33" w:type="dxa"/>
          </w:tcPr>
          <w:p w14:paraId="1F1C5B9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Социально- коммуникативное направление</w:t>
            </w:r>
          </w:p>
        </w:tc>
        <w:tc>
          <w:tcPr>
            <w:tcW w:w="425" w:type="dxa"/>
          </w:tcPr>
          <w:p w14:paraId="1DF3882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2BB17A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E87047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1CC36AE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FE86F4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302482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69967A3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4CDCB5A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A32922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111EAA8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694761F4" w14:textId="77777777" w:rsidTr="00CF029C">
        <w:trPr>
          <w:trHeight w:val="356"/>
        </w:trPr>
        <w:tc>
          <w:tcPr>
            <w:tcW w:w="675" w:type="dxa"/>
            <w:gridSpan w:val="2"/>
          </w:tcPr>
          <w:p w14:paraId="26F73E6D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33" w:type="dxa"/>
          </w:tcPr>
          <w:p w14:paraId="7622AD0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Познавательное развитие</w:t>
            </w:r>
          </w:p>
        </w:tc>
        <w:tc>
          <w:tcPr>
            <w:tcW w:w="425" w:type="dxa"/>
          </w:tcPr>
          <w:p w14:paraId="2B5569D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6CA5E3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C8CEFD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65D9199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4B7889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FFF5DA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22B77E0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746A56D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E9150F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17DBE0A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2D1A3C78" w14:textId="77777777" w:rsidTr="00CF029C">
        <w:trPr>
          <w:trHeight w:val="392"/>
        </w:trPr>
        <w:tc>
          <w:tcPr>
            <w:tcW w:w="675" w:type="dxa"/>
            <w:gridSpan w:val="2"/>
          </w:tcPr>
          <w:p w14:paraId="7285B94F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33" w:type="dxa"/>
          </w:tcPr>
          <w:p w14:paraId="0F230C9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Речевое развитие</w:t>
            </w:r>
          </w:p>
        </w:tc>
        <w:tc>
          <w:tcPr>
            <w:tcW w:w="425" w:type="dxa"/>
          </w:tcPr>
          <w:p w14:paraId="4EA64D6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CF5294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43CC0F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69C2899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725F80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6A8A33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7E8984A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7CB33CE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3337CC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694592B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07FD7CC3" w14:textId="77777777" w:rsidTr="00CF029C">
        <w:trPr>
          <w:trHeight w:val="336"/>
        </w:trPr>
        <w:tc>
          <w:tcPr>
            <w:tcW w:w="675" w:type="dxa"/>
            <w:gridSpan w:val="2"/>
          </w:tcPr>
          <w:p w14:paraId="628E84BC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33" w:type="dxa"/>
          </w:tcPr>
          <w:p w14:paraId="1087028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Художественно- эстетическое развитие</w:t>
            </w:r>
          </w:p>
        </w:tc>
        <w:tc>
          <w:tcPr>
            <w:tcW w:w="425" w:type="dxa"/>
          </w:tcPr>
          <w:p w14:paraId="2678D3E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4661D1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C778CF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7168D39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D8A80E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580F71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5F94E66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6E57F99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00E556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00EFBB9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111DFC3D" w14:textId="77777777" w:rsidTr="00CF029C">
        <w:trPr>
          <w:trHeight w:val="432"/>
        </w:trPr>
        <w:tc>
          <w:tcPr>
            <w:tcW w:w="675" w:type="dxa"/>
            <w:gridSpan w:val="2"/>
          </w:tcPr>
          <w:p w14:paraId="22A7E895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33" w:type="dxa"/>
          </w:tcPr>
          <w:p w14:paraId="1E9273C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Физическое развитие</w:t>
            </w:r>
          </w:p>
        </w:tc>
        <w:tc>
          <w:tcPr>
            <w:tcW w:w="425" w:type="dxa"/>
          </w:tcPr>
          <w:p w14:paraId="736FB09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ED610D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5500B8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3AD604B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F7FCAC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494110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5F5D613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1C66DBD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10B7ED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210D2A5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46EB9D84" w14:textId="77777777" w:rsidTr="00CF029C">
        <w:trPr>
          <w:trHeight w:val="426"/>
        </w:trPr>
        <w:tc>
          <w:tcPr>
            <w:tcW w:w="10760" w:type="dxa"/>
            <w:gridSpan w:val="13"/>
          </w:tcPr>
          <w:p w14:paraId="46625F37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для реализации основных видов деятельности детей</w:t>
            </w:r>
          </w:p>
        </w:tc>
      </w:tr>
      <w:tr w:rsidR="00491F15" w:rsidRPr="00D31C74" w14:paraId="0A136C2B" w14:textId="77777777" w:rsidTr="00CF029C">
        <w:trPr>
          <w:trHeight w:val="396"/>
        </w:trPr>
        <w:tc>
          <w:tcPr>
            <w:tcW w:w="675" w:type="dxa"/>
            <w:gridSpan w:val="2"/>
          </w:tcPr>
          <w:p w14:paraId="5806B74E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33" w:type="dxa"/>
          </w:tcPr>
          <w:p w14:paraId="14B309D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425" w:type="dxa"/>
          </w:tcPr>
          <w:p w14:paraId="338C990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3D67B6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649EA0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1CA4CC5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93EFFD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0EAA33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44845E6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2526851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1CB8E7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0925CC1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5CA810A3" w14:textId="77777777" w:rsidTr="00CF029C">
        <w:trPr>
          <w:trHeight w:val="360"/>
        </w:trPr>
        <w:tc>
          <w:tcPr>
            <w:tcW w:w="675" w:type="dxa"/>
            <w:gridSpan w:val="2"/>
          </w:tcPr>
          <w:p w14:paraId="262970FC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33" w:type="dxa"/>
          </w:tcPr>
          <w:p w14:paraId="1EE0325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двигательной активности</w:t>
            </w:r>
          </w:p>
        </w:tc>
        <w:tc>
          <w:tcPr>
            <w:tcW w:w="425" w:type="dxa"/>
          </w:tcPr>
          <w:p w14:paraId="19F7EF5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7A5141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2FFFD5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61A69D5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FEDF49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6CCCEE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2A2A0E1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2A6A8B2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4691D0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5F8A6DE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4FD6BCAE" w14:textId="77777777" w:rsidTr="00CF029C">
        <w:trPr>
          <w:trHeight w:val="323"/>
        </w:trPr>
        <w:tc>
          <w:tcPr>
            <w:tcW w:w="675" w:type="dxa"/>
            <w:gridSpan w:val="2"/>
          </w:tcPr>
          <w:p w14:paraId="36931A80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33" w:type="dxa"/>
          </w:tcPr>
          <w:p w14:paraId="446C7FC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художественно- продуктивной деятельности</w:t>
            </w:r>
          </w:p>
        </w:tc>
        <w:tc>
          <w:tcPr>
            <w:tcW w:w="425" w:type="dxa"/>
          </w:tcPr>
          <w:p w14:paraId="117003D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150083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657761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245A9AA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2EC2FB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9EF760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728F5EE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0139A47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B66E7C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55D7B8B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4C1B072C" w14:textId="77777777" w:rsidTr="00CF029C">
        <w:trPr>
          <w:trHeight w:val="474"/>
        </w:trPr>
        <w:tc>
          <w:tcPr>
            <w:tcW w:w="675" w:type="dxa"/>
            <w:gridSpan w:val="2"/>
          </w:tcPr>
          <w:p w14:paraId="7C11402A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33" w:type="dxa"/>
          </w:tcPr>
          <w:p w14:paraId="3CD78D1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познавательной активности</w:t>
            </w:r>
          </w:p>
        </w:tc>
        <w:tc>
          <w:tcPr>
            <w:tcW w:w="425" w:type="dxa"/>
          </w:tcPr>
          <w:p w14:paraId="344D3CC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22123F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C6E734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5448765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AF1508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6AC4D1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6B15A48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3856761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7FDF5B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14C7B29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6256F754" w14:textId="77777777" w:rsidTr="00CF029C">
        <w:trPr>
          <w:trHeight w:val="277"/>
        </w:trPr>
        <w:tc>
          <w:tcPr>
            <w:tcW w:w="675" w:type="dxa"/>
            <w:gridSpan w:val="2"/>
          </w:tcPr>
          <w:p w14:paraId="43EF054A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33" w:type="dxa"/>
          </w:tcPr>
          <w:p w14:paraId="43AACDB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сюжетно- ролевых игр</w:t>
            </w:r>
          </w:p>
        </w:tc>
        <w:tc>
          <w:tcPr>
            <w:tcW w:w="425" w:type="dxa"/>
          </w:tcPr>
          <w:p w14:paraId="0AA2933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9F56AA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708ACA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22D480C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D5CFA6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2FE3BE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6E4CA62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0D8FA1A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A387E8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445A96C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2DB9E22A" w14:textId="77777777" w:rsidTr="00CF029C">
        <w:trPr>
          <w:trHeight w:val="419"/>
        </w:trPr>
        <w:tc>
          <w:tcPr>
            <w:tcW w:w="675" w:type="dxa"/>
            <w:gridSpan w:val="2"/>
          </w:tcPr>
          <w:p w14:paraId="3D5B43B5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33" w:type="dxa"/>
          </w:tcPr>
          <w:p w14:paraId="714149B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чтения художественной литературы</w:t>
            </w:r>
          </w:p>
        </w:tc>
        <w:tc>
          <w:tcPr>
            <w:tcW w:w="425" w:type="dxa"/>
          </w:tcPr>
          <w:p w14:paraId="70B534C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2B6FE6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14B7BB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77D6909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D75109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F09A1A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7F8B842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265A532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23561A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04F1078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50C76639" w14:textId="77777777" w:rsidTr="00CF029C">
        <w:trPr>
          <w:trHeight w:val="411"/>
        </w:trPr>
        <w:tc>
          <w:tcPr>
            <w:tcW w:w="675" w:type="dxa"/>
            <w:gridSpan w:val="2"/>
          </w:tcPr>
          <w:p w14:paraId="4F263A3A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33" w:type="dxa"/>
          </w:tcPr>
          <w:p w14:paraId="08949C2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музыкально- театрализованной деятельности</w:t>
            </w:r>
          </w:p>
        </w:tc>
        <w:tc>
          <w:tcPr>
            <w:tcW w:w="425" w:type="dxa"/>
          </w:tcPr>
          <w:p w14:paraId="4837A99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A72A1E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ABA322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1421BE3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D8BB7A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411297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4170325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0848F0D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425" w:type="dxa"/>
          </w:tcPr>
          <w:p w14:paraId="714CB79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272BA78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52D8D207" w14:textId="77777777" w:rsidTr="00CF029C">
        <w:trPr>
          <w:trHeight w:val="492"/>
        </w:trPr>
        <w:tc>
          <w:tcPr>
            <w:tcW w:w="675" w:type="dxa"/>
            <w:gridSpan w:val="2"/>
          </w:tcPr>
          <w:p w14:paraId="0CA973AC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33" w:type="dxa"/>
          </w:tcPr>
          <w:p w14:paraId="5BC7549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организации уголка дежурства</w:t>
            </w:r>
          </w:p>
        </w:tc>
        <w:tc>
          <w:tcPr>
            <w:tcW w:w="425" w:type="dxa"/>
          </w:tcPr>
          <w:p w14:paraId="09050D2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1D68B6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EADC58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2B7FBC3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E643A3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61AE8B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115F657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13C35E2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900615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2EA3895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14:paraId="3F8121EE" w14:textId="77777777" w:rsidTr="00CF029C">
        <w:trPr>
          <w:trHeight w:val="622"/>
        </w:trPr>
        <w:tc>
          <w:tcPr>
            <w:tcW w:w="675" w:type="dxa"/>
            <w:gridSpan w:val="2"/>
          </w:tcPr>
          <w:p w14:paraId="62FE474F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33" w:type="dxa"/>
          </w:tcPr>
          <w:p w14:paraId="500289B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организации пространства в раздевалке (инф. для родителей, организация для выставки творчества детей)</w:t>
            </w:r>
          </w:p>
        </w:tc>
        <w:tc>
          <w:tcPr>
            <w:tcW w:w="425" w:type="dxa"/>
          </w:tcPr>
          <w:p w14:paraId="0C69765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4EE9B9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0D2AB9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7D0EB11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7AD111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57515F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77D9700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6BACF7E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5AEDD3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006861E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14:paraId="69716FED" w14:textId="77777777" w:rsidTr="00CF029C">
        <w:trPr>
          <w:trHeight w:val="360"/>
        </w:trPr>
        <w:tc>
          <w:tcPr>
            <w:tcW w:w="675" w:type="dxa"/>
            <w:gridSpan w:val="2"/>
          </w:tcPr>
          <w:p w14:paraId="57FF6BB9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33" w:type="dxa"/>
          </w:tcPr>
          <w:p w14:paraId="7CD46C4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Соответствие среды образовательной программе ДОУ</w:t>
            </w:r>
          </w:p>
        </w:tc>
        <w:tc>
          <w:tcPr>
            <w:tcW w:w="425" w:type="dxa"/>
          </w:tcPr>
          <w:p w14:paraId="7C4AB1F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89B1AC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15F962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5B10C0D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CC2F46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E27471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53DF539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3996829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E1D110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1C22430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38E99620" w14:textId="77777777" w:rsidTr="00CF029C">
        <w:trPr>
          <w:trHeight w:val="416"/>
        </w:trPr>
        <w:tc>
          <w:tcPr>
            <w:tcW w:w="675" w:type="dxa"/>
            <w:gridSpan w:val="2"/>
          </w:tcPr>
          <w:p w14:paraId="3FDFCCE3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33" w:type="dxa"/>
          </w:tcPr>
          <w:p w14:paraId="07C3E8A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Творческое преобразование среды</w:t>
            </w:r>
          </w:p>
        </w:tc>
        <w:tc>
          <w:tcPr>
            <w:tcW w:w="425" w:type="dxa"/>
          </w:tcPr>
          <w:p w14:paraId="01BFF28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BC80BE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47E1F4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7582964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DCCC19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32BB1E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5E556C1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0E1FD75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695E90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701A382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14:paraId="59C56234" w14:textId="77777777" w:rsidTr="00CF029C">
        <w:trPr>
          <w:trHeight w:val="370"/>
        </w:trPr>
        <w:tc>
          <w:tcPr>
            <w:tcW w:w="675" w:type="dxa"/>
            <w:gridSpan w:val="2"/>
          </w:tcPr>
          <w:p w14:paraId="74310EA2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33" w:type="dxa"/>
          </w:tcPr>
          <w:p w14:paraId="190B41D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среды на основе собственных разработок</w:t>
            </w:r>
          </w:p>
        </w:tc>
        <w:tc>
          <w:tcPr>
            <w:tcW w:w="425" w:type="dxa"/>
          </w:tcPr>
          <w:p w14:paraId="5FEA42B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90DCC8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16D434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37BA862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9BA83E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364068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3F5BEE7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44D8419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75A23F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18218A5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2C670631" w14:textId="77777777" w:rsidTr="00CF029C">
        <w:trPr>
          <w:trHeight w:val="674"/>
        </w:trPr>
        <w:tc>
          <w:tcPr>
            <w:tcW w:w="675" w:type="dxa"/>
            <w:gridSpan w:val="2"/>
          </w:tcPr>
          <w:p w14:paraId="045557FC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33" w:type="dxa"/>
          </w:tcPr>
          <w:p w14:paraId="591D120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425" w:type="dxa"/>
          </w:tcPr>
          <w:p w14:paraId="4B4941D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470219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CC545B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67106F9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C960CA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36F8AB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0928EBF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01F03A2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425" w:type="dxa"/>
          </w:tcPr>
          <w:p w14:paraId="77F35CC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4E3A449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5647A7FC" w14:textId="77777777" w:rsidTr="00CF029C">
        <w:trPr>
          <w:trHeight w:val="358"/>
        </w:trPr>
        <w:tc>
          <w:tcPr>
            <w:tcW w:w="675" w:type="dxa"/>
            <w:gridSpan w:val="2"/>
          </w:tcPr>
          <w:p w14:paraId="07654066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33" w:type="dxa"/>
          </w:tcPr>
          <w:p w14:paraId="52643E2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Технические средства обучения</w:t>
            </w:r>
          </w:p>
        </w:tc>
        <w:tc>
          <w:tcPr>
            <w:tcW w:w="425" w:type="dxa"/>
          </w:tcPr>
          <w:p w14:paraId="6AB23C3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2BD954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E138EB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5F56F3D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5D59ED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F3BF4E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0A2FF8E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6D6B558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9BC358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545EDCC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09D879DC" w14:textId="77777777" w:rsidTr="00CF029C">
        <w:trPr>
          <w:trHeight w:val="520"/>
        </w:trPr>
        <w:tc>
          <w:tcPr>
            <w:tcW w:w="675" w:type="dxa"/>
            <w:gridSpan w:val="2"/>
          </w:tcPr>
          <w:p w14:paraId="16046084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33" w:type="dxa"/>
          </w:tcPr>
          <w:p w14:paraId="40F765F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Использование новинок методической литературы</w:t>
            </w:r>
          </w:p>
        </w:tc>
        <w:tc>
          <w:tcPr>
            <w:tcW w:w="425" w:type="dxa"/>
          </w:tcPr>
          <w:p w14:paraId="6E10AA6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065DED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F22217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4B6B944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9240F6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770CC2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3D558C5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15F52BF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9A5489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54DEFE8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14:paraId="631E4476" w14:textId="77777777" w:rsidTr="00CF029C">
        <w:trPr>
          <w:trHeight w:val="358"/>
        </w:trPr>
        <w:tc>
          <w:tcPr>
            <w:tcW w:w="6608" w:type="dxa"/>
            <w:gridSpan w:val="3"/>
          </w:tcPr>
          <w:p w14:paraId="50C7B274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b/>
                <w:i/>
              </w:rPr>
              <w:t>ИТОГОВЫЙ</w:t>
            </w:r>
            <w:r w:rsidR="003C15E1">
              <w:rPr>
                <w:rFonts w:ascii="Times New Roman" w:hAnsi="Times New Roman" w:cs="Times New Roman"/>
                <w:b/>
                <w:i/>
              </w:rPr>
              <w:t xml:space="preserve"> БАЛЛ (средний показатель) – 9,2</w:t>
            </w:r>
            <w:r w:rsidRPr="00D31C74">
              <w:rPr>
                <w:rFonts w:ascii="Times New Roman" w:hAnsi="Times New Roman" w:cs="Times New Roman"/>
                <w:b/>
                <w:i/>
              </w:rPr>
              <w:t xml:space="preserve"> балл</w:t>
            </w:r>
            <w:r w:rsidR="003C15E1">
              <w:rPr>
                <w:rFonts w:ascii="Times New Roman" w:hAnsi="Times New Roman" w:cs="Times New Roman"/>
                <w:b/>
                <w:i/>
              </w:rPr>
              <w:t xml:space="preserve"> 92%</w:t>
            </w:r>
          </w:p>
        </w:tc>
        <w:tc>
          <w:tcPr>
            <w:tcW w:w="425" w:type="dxa"/>
          </w:tcPr>
          <w:p w14:paraId="1815FB9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E607A9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64C8E7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2020BE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38F57E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D2B778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7947A1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1D73B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14:paraId="52EE054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5" w:type="dxa"/>
          </w:tcPr>
          <w:p w14:paraId="104C888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14:paraId="1B353D29" w14:textId="77777777" w:rsidR="00227EA0" w:rsidRDefault="00227EA0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77FCA6" w14:textId="77777777" w:rsidR="003A0875" w:rsidRPr="00D31C74" w:rsidRDefault="003A0875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>Согласно Уставу ДОУ и СанПин наполняемость в группах соответствует установленным нормам.</w:t>
      </w:r>
    </w:p>
    <w:p w14:paraId="6A245354" w14:textId="77777777" w:rsidR="003A0875" w:rsidRPr="00D31C74" w:rsidRDefault="003A0875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31C74">
        <w:rPr>
          <w:rFonts w:ascii="Times New Roman" w:hAnsi="Times New Roman" w:cs="Times New Roman"/>
          <w:sz w:val="24"/>
          <w:szCs w:val="24"/>
        </w:rPr>
        <w:t>ППС всех помещений оптимально насыщена, выдержана мера «необходимого и достаточного» для каждого вида деятельности.  На территории ДОУ оборудованы 2 площадки, на которых размещены игровые веранды, песочницы, малые игровые формы и спортивные постройки , а также скалолазка, качели, горка.</w:t>
      </w:r>
    </w:p>
    <w:p w14:paraId="0E9DB45B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Все пространства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31C74">
        <w:rPr>
          <w:rFonts w:ascii="Times New Roman" w:hAnsi="Times New Roman" w:cs="Times New Roman"/>
          <w:sz w:val="24"/>
          <w:szCs w:val="24"/>
        </w:rPr>
        <w:t>ППС группы безопасно соответствует санитарно-гигиеническом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C74">
        <w:rPr>
          <w:rFonts w:ascii="Times New Roman" w:hAnsi="Times New Roman" w:cs="Times New Roman"/>
          <w:sz w:val="24"/>
          <w:szCs w:val="24"/>
        </w:rPr>
        <w:t xml:space="preserve">требованиям, правилом пожарной безопасности: материалы и оборудование имеют соответствующие сертификаты, игровой материал чистый, подобран в разнообразной цветовой гамме, приемлемой для детского сада. </w:t>
      </w:r>
    </w:p>
    <w:p w14:paraId="531CBDAE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РППС соответствует эстетическим нормам, насыщенность соответствует возрасту воспитанников, их психофизиологическим возможностям, что обеспечивает:</w:t>
      </w:r>
    </w:p>
    <w:p w14:paraId="10A5A603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условия для творческого самовыражения детей;</w:t>
      </w:r>
    </w:p>
    <w:p w14:paraId="3DDE86D9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двигательную активность, физические упражнения, подвижные игры и упражнения на развитие мелкой и крупной моторики;</w:t>
      </w:r>
    </w:p>
    <w:p w14:paraId="1CE810CB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экспериментальную, познавательную, творческую и исследовательскую деятельность;</w:t>
      </w:r>
    </w:p>
    <w:p w14:paraId="0DD90D0C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психологический комфорт в детском коллективе.</w:t>
      </w:r>
    </w:p>
    <w:p w14:paraId="5AD63BE8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наполнение среды легко меняется согласно изменяющимся потребностям и интересам воспитанников.</w:t>
      </w:r>
    </w:p>
    <w:p w14:paraId="67C5161C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 xml:space="preserve">Появились новые формы взаимодействия с родителями: «Сайт детского сада», в целях открытости и доступности информации. </w:t>
      </w:r>
    </w:p>
    <w:p w14:paraId="0EEE206B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Выводы: Созданные в ДОУ материально-технические условия, соответствуют требованиям нормативных документов. Полностью выполняются санитарно-эпидемиологические требования к устройству, содержанию и организации режима работы ДОУ.</w:t>
      </w:r>
    </w:p>
    <w:p w14:paraId="605E6017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РППС в ДОУ частично соответствует требованиям ФГОС ДО.</w:t>
      </w:r>
    </w:p>
    <w:p w14:paraId="1F994D8A" w14:textId="77777777" w:rsidR="003A0875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В дальнейшем будем продолжить совершенствовать РППС.</w:t>
      </w:r>
    </w:p>
    <w:p w14:paraId="57407249" w14:textId="77777777" w:rsidR="00000000" w:rsidRPr="000215C3" w:rsidRDefault="00000000" w:rsidP="00F931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6D3B7A" w14:textId="77777777" w:rsidR="00F93147" w:rsidRPr="000215C3" w:rsidRDefault="00F93147" w:rsidP="00F931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3147" w:rsidRPr="000215C3" w:rsidSect="0056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875"/>
    <w:rsid w:val="000215C3"/>
    <w:rsid w:val="00227EA0"/>
    <w:rsid w:val="002E4D64"/>
    <w:rsid w:val="003A0875"/>
    <w:rsid w:val="003C15E1"/>
    <w:rsid w:val="00491F15"/>
    <w:rsid w:val="00565692"/>
    <w:rsid w:val="005905F3"/>
    <w:rsid w:val="00597EBB"/>
    <w:rsid w:val="00637D3A"/>
    <w:rsid w:val="007567C9"/>
    <w:rsid w:val="0080114D"/>
    <w:rsid w:val="00946796"/>
    <w:rsid w:val="00A73FAA"/>
    <w:rsid w:val="00C54C19"/>
    <w:rsid w:val="00D12611"/>
    <w:rsid w:val="00D24C51"/>
    <w:rsid w:val="00D675AD"/>
    <w:rsid w:val="00EA58A0"/>
    <w:rsid w:val="00F9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E4A9"/>
  <w15:docId w15:val="{CCCC075E-598C-44B2-A3AA-037136D2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8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87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A08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2022-05-24T08:12:00Z</dcterms:created>
  <dcterms:modified xsi:type="dcterms:W3CDTF">2024-03-13T12:30:00Z</dcterms:modified>
</cp:coreProperties>
</file>